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F7" w:rsidRDefault="00155DE6">
      <w:pPr>
        <w:pStyle w:val="2"/>
        <w:spacing w:line="360" w:lineRule="auto"/>
        <w:jc w:val="center"/>
        <w:rPr>
          <w:rFonts w:asciiTheme="majorEastAsia" w:eastAsiaTheme="majorEastAsia" w:hAnsiTheme="majorEastAsia" w:cstheme="minorBidi"/>
          <w:bCs w:val="0"/>
        </w:rPr>
      </w:pPr>
      <w:r w:rsidRPr="00155DE6">
        <w:rPr>
          <w:rFonts w:asciiTheme="majorEastAsia" w:eastAsiaTheme="majorEastAsia" w:hAnsiTheme="majorEastAsia" w:cstheme="minorBidi" w:hint="eastAsia"/>
          <w:bCs w:val="0"/>
        </w:rPr>
        <w:t>中国人民大学信息资源管理学院2019年“数字记忆拔尖创新人才培养计划”实施方案</w:t>
      </w:r>
    </w:p>
    <w:p w:rsidR="00590CF7" w:rsidRDefault="0017465E">
      <w:pPr>
        <w:spacing w:line="360" w:lineRule="auto"/>
        <w:jc w:val="center"/>
        <w:rPr>
          <w:rFonts w:ascii="仿宋" w:eastAsia="仿宋" w:hAnsi="仿宋"/>
          <w:b/>
          <w:bCs/>
          <w:sz w:val="24"/>
          <w:szCs w:val="24"/>
        </w:rPr>
      </w:pPr>
      <w:r>
        <w:rPr>
          <w:rFonts w:ascii="仿宋" w:eastAsia="仿宋" w:hAnsi="仿宋" w:hint="eastAsia"/>
          <w:b/>
          <w:bCs/>
          <w:sz w:val="24"/>
          <w:szCs w:val="24"/>
        </w:rPr>
        <w:t>201</w:t>
      </w:r>
      <w:r w:rsidR="00155DE6">
        <w:rPr>
          <w:rFonts w:ascii="仿宋" w:eastAsia="仿宋" w:hAnsi="仿宋"/>
          <w:b/>
          <w:bCs/>
          <w:sz w:val="24"/>
          <w:szCs w:val="24"/>
        </w:rPr>
        <w:t>9</w:t>
      </w:r>
      <w:r>
        <w:rPr>
          <w:rFonts w:ascii="仿宋" w:eastAsia="仿宋" w:hAnsi="仿宋" w:hint="eastAsia"/>
          <w:b/>
          <w:bCs/>
          <w:sz w:val="24"/>
          <w:szCs w:val="24"/>
        </w:rPr>
        <w:t>年</w:t>
      </w:r>
      <w:r w:rsidR="00155DE6">
        <w:rPr>
          <w:rFonts w:ascii="仿宋" w:eastAsia="仿宋" w:hAnsi="仿宋"/>
          <w:b/>
          <w:bCs/>
          <w:sz w:val="24"/>
          <w:szCs w:val="24"/>
        </w:rPr>
        <w:t>2</w:t>
      </w:r>
      <w:r>
        <w:rPr>
          <w:rFonts w:ascii="仿宋" w:eastAsia="仿宋" w:hAnsi="仿宋" w:hint="eastAsia"/>
          <w:b/>
          <w:bCs/>
          <w:sz w:val="24"/>
          <w:szCs w:val="24"/>
        </w:rPr>
        <w:t>月</w:t>
      </w:r>
      <w:r w:rsidR="00155DE6">
        <w:rPr>
          <w:rFonts w:ascii="仿宋" w:eastAsia="仿宋" w:hAnsi="仿宋"/>
          <w:b/>
          <w:bCs/>
          <w:sz w:val="24"/>
          <w:szCs w:val="24"/>
        </w:rPr>
        <w:t>20</w:t>
      </w:r>
      <w:r>
        <w:rPr>
          <w:rFonts w:ascii="仿宋" w:eastAsia="仿宋" w:hAnsi="仿宋" w:hint="eastAsia"/>
          <w:b/>
          <w:bCs/>
          <w:sz w:val="24"/>
          <w:szCs w:val="24"/>
        </w:rPr>
        <w:t>日修订</w:t>
      </w:r>
    </w:p>
    <w:p w:rsidR="00590CF7" w:rsidRDefault="00590CF7">
      <w:pPr>
        <w:spacing w:line="360" w:lineRule="auto"/>
        <w:ind w:firstLineChars="200" w:firstLine="480"/>
        <w:rPr>
          <w:rFonts w:ascii="仿宋" w:eastAsia="仿宋" w:hAnsi="仿宋"/>
          <w:sz w:val="24"/>
          <w:szCs w:val="24"/>
        </w:rPr>
      </w:pPr>
    </w:p>
    <w:p w:rsidR="00155DE6" w:rsidRPr="00155DE6" w:rsidRDefault="00155DE6" w:rsidP="00155DE6">
      <w:pPr>
        <w:spacing w:line="360" w:lineRule="auto"/>
        <w:ind w:firstLineChars="200" w:firstLine="480"/>
        <w:rPr>
          <w:rFonts w:ascii="仿宋" w:eastAsia="仿宋" w:hAnsi="仿宋" w:hint="eastAsia"/>
          <w:bCs/>
          <w:sz w:val="24"/>
          <w:szCs w:val="24"/>
        </w:rPr>
      </w:pPr>
      <w:bookmarkStart w:id="0" w:name="_Toc422690962"/>
      <w:r w:rsidRPr="00155DE6">
        <w:rPr>
          <w:rFonts w:ascii="仿宋" w:eastAsia="仿宋" w:hAnsi="仿宋" w:hint="eastAsia"/>
          <w:bCs/>
          <w:sz w:val="24"/>
          <w:szCs w:val="24"/>
        </w:rPr>
        <w:t xml:space="preserve"> </w:t>
      </w:r>
      <w:r w:rsidRPr="00155DE6">
        <w:rPr>
          <w:rFonts w:ascii="仿宋" w:eastAsia="仿宋" w:hAnsi="仿宋" w:hint="eastAsia"/>
          <w:bCs/>
          <w:sz w:val="24"/>
          <w:szCs w:val="24"/>
        </w:rPr>
        <w:t>“数字记忆”是指应用数字化、网络化、多媒体等现代信息技术，收集、管理和传播珍贵历史档案、古籍图书、建筑文物等文化遗产，以保护、构建和传承人类记忆的过程与成果，是一个集成信息资源管理、信息技术、历史文化、传播、艺术、创意设计等知识和方法的跨学科领域。</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为提升我院优秀学生的人文素养和信息资源管理能力，培养一批具有学科基础扎实、综合素质突出、实践能力优秀、公益服务较强的，适应现代信息社会高速发展需求的数字记忆优秀人才，特制定《信息资源管理学院数字记忆拔尖创新人才培养计划实施方案》。</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一、指导思想</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随着社会信息化的高速发展，在工作、生活、学习、研究的各个方面，信息资源的数字化管理、应用，文化遗产的数字化保护、传播的重要性变得更加凸显。为深入贯彻学校本科人才培养路线图精神，开拓优秀学生成长发展第二课堂，着力培养学生的数字记忆能力和综合素质，。</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信息资源管理学院数字记忆拔尖创新人才培养计划（以下简称：“数字记忆”计划）以“兼纳文理，传承记忆”为理念，融合人文理念和科学精神，把学生的传统文化、信息资源和信息技术的教育，科研能力、创新意识和实践能力的培养，以及国情教育、道德养成等融入项目全过程；利用我校信息资源管理（图书情报与档案管理）、信息技术、国学、历史、文学、艺术、网站建设等相关学科人才培养资源，引领学生掌握数字记忆构建、信息技术应用、历史文化传播、创新创意设计的理论与方法，搭建优秀的信息资源管理高水平人才培养平台。</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二、项目介绍</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“数字记忆”计划充分利用全国第一个大型区域性数字记忆平台——“北京城市记忆”数字资源库，通过 “理论教学-社会实践-科研项目-国际交流”的培养模式，逐一进行相关的专业教育、专题实践、学术研究、国际交流及第二课堂</w:t>
      </w:r>
      <w:r w:rsidRPr="00155DE6">
        <w:rPr>
          <w:rFonts w:ascii="仿宋" w:eastAsia="仿宋" w:hAnsi="仿宋" w:hint="eastAsia"/>
          <w:bCs/>
          <w:sz w:val="24"/>
          <w:szCs w:val="24"/>
        </w:rPr>
        <w:lastRenderedPageBreak/>
        <w:t>成果，依托课程学习、专题讲坛、读书沙龙（兰台读书会）、参观学习、研究实践、课题研究、国际交流等方式，为优秀学生在人文素养、信息技术方面搭建成长成才的有效平台，着力培养出专业扎实、学识渊博、胸怀宽阔，兼具国际视野和本土情怀，具有创新意识和实践能力的信息资源管理英才。“</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项目执行期为2019年3月-2020年3月，为期一年。有意愿持续参与的同学，第二年可继续报名。</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三、学生遴选</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学生遴选遵循“公平、公正、公开”的原则，采取学生自愿报名、学院推荐和学院“数字记忆”评审专题组选拔的方式，在参考报名学生专业特点、学生规模、男女比例等因素基础上，由导师团队面试后确定最终人选。选拔人数为25名左右学生。</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遴选工作将于2019春季学期初进行，将招收我校在数字记忆构建、历史文化传播、信息技术应用、创意设计方面具有一定基础和强烈学习愿望的2016、2017、2018级优秀本科生。其中，各类学术竞赛及科研项目中获得突出成绩者，具有相关领域实习经历者，具有各类社团的活动组织经验者，或在文体比赛中表现出色的候选人优先考虑,且同等情况下优先考虑来自西部边远地区和家庭经济困难的优秀学生。</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四、组织保障</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（一）管理机构</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数字记忆”计划由信息资源管理学院牵头组建“项目执行委员会”，学生工作部（处）负责人、信息资源管理学院主管领导及参与项目学生学院工作人员组成，在民主原则下全权负责项目的执行。“项目执行委员会”在信息资源管理学院设立项目执行办公室，具体负责计划的组织工作。</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数字记忆”计划项目执行委员会由信息资源管理学院学科带头人、人文北京研究中心主任冯惠玲教授担任主任，信息资源管理学院院长张斌担任副主任，信息资源管理学院党委书记王丹担任秘书长，信息资源管理学院党委副书记徐拥军担任执行秘书长，其他学院相关工作人员担任成员。同时，由信息资源管理学院团委书记担任办公室主任，负责日常组织协调、服务保障。</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（二）导师团</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lastRenderedPageBreak/>
        <w:t>以信息资源管理学院优秀教师为主体，包括信息学院、国学院、历史学院、文学院、新闻学院、艺术学院等相关学院的优秀教师，知名校友和校外专家组建学生培养导师团，导师团为学生提供学习、研究、实践的机会。</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（三）带队教师</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“项目执行委员会”选拔3名工作能力突出，具有强烈责任感和创新思维的中青年教师担任带队老师，负责读书沙龙、参观调研、研究实践等活动的实施、运作与管理，确保项目有序开展。</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（四）学生辅导员</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项目执行委员会”选拔2-4名工作积极热情、认真负责的优秀研究生或高年级本科生作为辅导员，负责项目活动的策划、组织、宣传及后勤保障工作。培养过程中要发挥学生的主观能动性，促进学生的自我管理、自我服务、自我成长。</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五、培养模式</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“数字记忆”计划在培养模式上，设计了“巩固基础、拓宽素养”和“升华学习、开阔视野”两个前后递进的培养模块。</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（一）巩固基础、拓宽素养</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1.数字记忆讲堂</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邀请数字记忆、信息资源管理、信息技术、国学、文化传播和创意设计等方面的专家学者、知名人士、从业人员为学员开设专题讲座，增进学生对数字记忆理论和技术的了解，扩大学生知识视野，夯实知识基础。一年4-5次。</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2.兰台读书会</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通过定期的自主学习与沙龙研讨，提升学生阅读信息资源管理、国学、历史、文化、传播等方面经典原著的深度与广度，增强他们的学习能力和思考能力。每四周一次，一年8～10次左右。</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3．参观学习</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组织学生们近距离参观、学习数字记忆开发单位及信息资源管理企事业单位，并与负责人面对面交流，从第一线获得资讯与经验，感受实际工作的氛围，掌握数字记忆发展的脉搏，为学以致用打下基础。一年4-5次。</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4．研究实践</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将学员分组派往相应历史文化、信息技术单位，在校外导师的指导下，开展</w:t>
      </w:r>
      <w:r w:rsidRPr="00155DE6">
        <w:rPr>
          <w:rFonts w:ascii="仿宋" w:eastAsia="仿宋" w:hAnsi="仿宋" w:hint="eastAsia"/>
          <w:bCs/>
          <w:sz w:val="24"/>
          <w:szCs w:val="24"/>
        </w:rPr>
        <w:lastRenderedPageBreak/>
        <w:t>具体的选题、文献收集、数字加工、创意设计、在线呈现等研究、实践工作，完成“数字记忆”专题成果。</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（二）升华学习、开阔视野</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1．参与课题研究</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吸纳学生直接参与我校“北京城市记忆”数字资源库建设项目，以及人文北京研究中心和信息资源管理学院承担的其他相关科研项目。在实际的研究开发工作，锻炼学生的专业技能、科研能力、创新能力和组织管理能力，进一步全面提升学生的综合素质。</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2．境外学习交流</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通过学校现有暑期学校、国际交流或信息资源管理类国际学术交流平台，带领学生前往境外考察学习，并与境外高校数字记忆建设和开发领域专家学者、学生和社会从业人员深入交流，了解国际产学研现状；同时，针对学科问题开展调查研究，培养学生的国际视野。</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3．社会实习</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通过学生参与数字记忆项目开发及信息资源管理企事业单位实习项目，增强学生专业知识的应用能力。通过实际的工作参与，使学生学会应用知识，锻炼适应能力、沟通能力、合作能力，满足学生的兴趣和参与机构的需要，促进学生知识、技能和个人品质的持续发展。</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六、经费预算</w:t>
      </w:r>
    </w:p>
    <w:p w:rsidR="00155DE6" w:rsidRPr="00155DE6" w:rsidRDefault="00155DE6" w:rsidP="00155DE6">
      <w:pPr>
        <w:spacing w:line="360" w:lineRule="auto"/>
        <w:ind w:firstLineChars="200" w:firstLine="480"/>
        <w:rPr>
          <w:rFonts w:ascii="仿宋" w:eastAsia="仿宋" w:hAnsi="仿宋" w:hint="eastAsia"/>
          <w:bCs/>
          <w:sz w:val="24"/>
          <w:szCs w:val="24"/>
        </w:rPr>
      </w:pPr>
      <w:r w:rsidRPr="00155DE6">
        <w:rPr>
          <w:rFonts w:ascii="仿宋" w:eastAsia="仿宋" w:hAnsi="仿宋" w:hint="eastAsia"/>
          <w:bCs/>
          <w:sz w:val="24"/>
          <w:szCs w:val="24"/>
        </w:rPr>
        <w:t>“数字记忆”计划经费预算为40万元人民币。</w:t>
      </w:r>
    </w:p>
    <w:p w:rsidR="00155DE6" w:rsidRPr="00155DE6" w:rsidRDefault="00155DE6" w:rsidP="00155DE6">
      <w:pPr>
        <w:spacing w:line="360" w:lineRule="auto"/>
        <w:ind w:firstLineChars="200" w:firstLine="482"/>
        <w:rPr>
          <w:rFonts w:ascii="仿宋" w:eastAsia="仿宋" w:hAnsi="仿宋" w:hint="eastAsia"/>
          <w:b/>
          <w:bCs/>
          <w:sz w:val="24"/>
          <w:szCs w:val="24"/>
        </w:rPr>
      </w:pPr>
      <w:r w:rsidRPr="00155DE6">
        <w:rPr>
          <w:rFonts w:ascii="仿宋" w:eastAsia="仿宋" w:hAnsi="仿宋" w:hint="eastAsia"/>
          <w:b/>
          <w:bCs/>
          <w:sz w:val="24"/>
          <w:szCs w:val="24"/>
        </w:rPr>
        <w:t>七、其他事项</w:t>
      </w:r>
    </w:p>
    <w:p w:rsidR="00590CF7" w:rsidRPr="00155DE6" w:rsidRDefault="00155DE6" w:rsidP="00155DE6">
      <w:pPr>
        <w:spacing w:line="360" w:lineRule="auto"/>
        <w:ind w:firstLineChars="200" w:firstLine="480"/>
        <w:rPr>
          <w:rFonts w:ascii="仿宋" w:eastAsia="仿宋" w:hAnsi="仿宋" w:cstheme="minorBidi"/>
          <w:sz w:val="24"/>
          <w:szCs w:val="24"/>
        </w:rPr>
      </w:pPr>
      <w:r w:rsidRPr="00155DE6">
        <w:rPr>
          <w:rFonts w:ascii="仿宋" w:eastAsia="仿宋" w:hAnsi="仿宋" w:hint="eastAsia"/>
          <w:bCs/>
          <w:sz w:val="24"/>
          <w:szCs w:val="24"/>
        </w:rPr>
        <w:t>“数字记忆”计划项目执行委员会经中国人民大学信息资源管理学院“数字记忆拔尖创新人才培养计划</w:t>
      </w:r>
      <w:proofErr w:type="gramStart"/>
      <w:r w:rsidRPr="00155DE6">
        <w:rPr>
          <w:rFonts w:ascii="仿宋" w:eastAsia="仿宋" w:hAnsi="仿宋" w:hint="eastAsia"/>
          <w:bCs/>
          <w:sz w:val="24"/>
          <w:szCs w:val="24"/>
        </w:rPr>
        <w:t>”</w:t>
      </w:r>
      <w:proofErr w:type="gramEnd"/>
      <w:r w:rsidRPr="00155DE6">
        <w:rPr>
          <w:rFonts w:ascii="仿宋" w:eastAsia="仿宋" w:hAnsi="仿宋" w:hint="eastAsia"/>
          <w:bCs/>
          <w:sz w:val="24"/>
          <w:szCs w:val="24"/>
        </w:rPr>
        <w:t>管理委员会授权，具有项目解释权。本办法经信息资源管理学院“数字记忆拔尖创新人才培养计划”管理委员会审核通过后实施。</w:t>
      </w:r>
    </w:p>
    <w:p w:rsidR="00590CF7" w:rsidRDefault="0017465E">
      <w:pPr>
        <w:spacing w:line="360" w:lineRule="auto"/>
        <w:ind w:firstLineChars="200" w:firstLine="480"/>
        <w:rPr>
          <w:rFonts w:ascii="仿宋" w:eastAsia="仿宋" w:hAnsi="仿宋"/>
          <w:sz w:val="24"/>
          <w:szCs w:val="24"/>
        </w:rPr>
      </w:pPr>
      <w:r>
        <w:rPr>
          <w:rFonts w:ascii="仿宋" w:eastAsia="仿宋" w:hAnsi="仿宋" w:hint="eastAsia"/>
          <w:sz w:val="24"/>
          <w:szCs w:val="24"/>
        </w:rPr>
        <w:t>附件：“数字记忆</w:t>
      </w:r>
      <w:r w:rsidR="00155DE6">
        <w:rPr>
          <w:rFonts w:ascii="仿宋" w:eastAsia="仿宋" w:hAnsi="仿宋" w:hint="eastAsia"/>
          <w:sz w:val="24"/>
          <w:szCs w:val="24"/>
        </w:rPr>
        <w:t>拔尖创新人才</w:t>
      </w:r>
      <w:r w:rsidR="00155DE6">
        <w:rPr>
          <w:rFonts w:ascii="仿宋" w:eastAsia="仿宋" w:hAnsi="仿宋"/>
          <w:sz w:val="24"/>
          <w:szCs w:val="24"/>
        </w:rPr>
        <w:t>培养计划</w:t>
      </w:r>
      <w:r>
        <w:rPr>
          <w:rFonts w:ascii="仿宋" w:eastAsia="仿宋" w:hAnsi="仿宋" w:hint="eastAsia"/>
          <w:sz w:val="24"/>
          <w:szCs w:val="24"/>
        </w:rPr>
        <w:t>”</w:t>
      </w:r>
      <w:r w:rsidR="00155DE6">
        <w:rPr>
          <w:rFonts w:ascii="仿宋" w:eastAsia="仿宋" w:hAnsi="仿宋" w:hint="eastAsia"/>
          <w:sz w:val="24"/>
          <w:szCs w:val="24"/>
        </w:rPr>
        <w:t>内容</w:t>
      </w:r>
      <w:r w:rsidR="00155DE6">
        <w:rPr>
          <w:rFonts w:ascii="仿宋" w:eastAsia="仿宋" w:hAnsi="仿宋"/>
          <w:sz w:val="24"/>
          <w:szCs w:val="24"/>
        </w:rPr>
        <w:t>与</w:t>
      </w:r>
      <w:r>
        <w:rPr>
          <w:rFonts w:ascii="仿宋" w:eastAsia="仿宋" w:hAnsi="仿宋" w:hint="eastAsia"/>
          <w:sz w:val="24"/>
          <w:szCs w:val="24"/>
        </w:rPr>
        <w:t>时间安排</w:t>
      </w:r>
    </w:p>
    <w:p w:rsidR="00590CF7" w:rsidRDefault="00590CF7">
      <w:pPr>
        <w:spacing w:line="360" w:lineRule="auto"/>
        <w:ind w:firstLineChars="200" w:firstLine="480"/>
        <w:rPr>
          <w:rFonts w:ascii="仿宋" w:eastAsia="仿宋" w:hAnsi="仿宋"/>
          <w:sz w:val="24"/>
          <w:szCs w:val="24"/>
        </w:rPr>
      </w:pPr>
    </w:p>
    <w:p w:rsidR="00590CF7" w:rsidRDefault="0017465E">
      <w:pPr>
        <w:spacing w:line="360" w:lineRule="auto"/>
        <w:ind w:firstLineChars="200" w:firstLine="480"/>
        <w:jc w:val="right"/>
        <w:rPr>
          <w:rFonts w:ascii="仿宋" w:eastAsia="仿宋" w:hAnsi="仿宋"/>
          <w:sz w:val="24"/>
          <w:szCs w:val="24"/>
        </w:rPr>
      </w:pPr>
      <w:r>
        <w:rPr>
          <w:rFonts w:ascii="仿宋" w:eastAsia="仿宋" w:hAnsi="仿宋" w:hint="eastAsia"/>
          <w:sz w:val="24"/>
          <w:szCs w:val="24"/>
        </w:rPr>
        <w:t>信息资源管理学院</w:t>
      </w:r>
    </w:p>
    <w:p w:rsidR="00590CF7" w:rsidRDefault="0017465E">
      <w:pPr>
        <w:spacing w:line="360" w:lineRule="auto"/>
        <w:ind w:firstLineChars="200" w:firstLine="480"/>
        <w:jc w:val="right"/>
        <w:rPr>
          <w:rFonts w:ascii="仿宋" w:eastAsia="仿宋" w:hAnsi="仿宋"/>
          <w:sz w:val="24"/>
          <w:szCs w:val="24"/>
        </w:rPr>
      </w:pPr>
      <w:r>
        <w:rPr>
          <w:rFonts w:ascii="仿宋" w:eastAsia="仿宋" w:hAnsi="仿宋" w:hint="eastAsia"/>
          <w:sz w:val="24"/>
          <w:szCs w:val="24"/>
        </w:rPr>
        <w:t>201</w:t>
      </w:r>
      <w:r w:rsidR="00155DE6">
        <w:rPr>
          <w:rFonts w:ascii="仿宋" w:eastAsia="仿宋" w:hAnsi="仿宋"/>
          <w:sz w:val="24"/>
          <w:szCs w:val="24"/>
        </w:rPr>
        <w:t>9</w:t>
      </w:r>
      <w:r>
        <w:rPr>
          <w:rFonts w:ascii="仿宋" w:eastAsia="仿宋" w:hAnsi="仿宋" w:hint="eastAsia"/>
          <w:sz w:val="24"/>
          <w:szCs w:val="24"/>
        </w:rPr>
        <w:t>年</w:t>
      </w:r>
      <w:r w:rsidR="00155DE6">
        <w:rPr>
          <w:rFonts w:ascii="仿宋" w:eastAsia="仿宋" w:hAnsi="仿宋"/>
          <w:sz w:val="24"/>
          <w:szCs w:val="24"/>
        </w:rPr>
        <w:t>2</w:t>
      </w:r>
      <w:r>
        <w:rPr>
          <w:rFonts w:ascii="仿宋" w:eastAsia="仿宋" w:hAnsi="仿宋" w:hint="eastAsia"/>
          <w:sz w:val="24"/>
          <w:szCs w:val="24"/>
        </w:rPr>
        <w:t>月</w:t>
      </w:r>
      <w:r w:rsidR="00155DE6">
        <w:rPr>
          <w:rFonts w:ascii="仿宋" w:eastAsia="仿宋" w:hAnsi="仿宋"/>
          <w:sz w:val="24"/>
          <w:szCs w:val="24"/>
        </w:rPr>
        <w:t>20</w:t>
      </w:r>
      <w:r>
        <w:rPr>
          <w:rFonts w:ascii="仿宋" w:eastAsia="仿宋" w:hAnsi="仿宋" w:hint="eastAsia"/>
          <w:sz w:val="24"/>
          <w:szCs w:val="24"/>
        </w:rPr>
        <w:t>日</w:t>
      </w:r>
    </w:p>
    <w:p w:rsidR="00590CF7" w:rsidRDefault="0017465E">
      <w:pPr>
        <w:spacing w:line="360" w:lineRule="auto"/>
        <w:rPr>
          <w:sz w:val="24"/>
          <w:szCs w:val="24"/>
        </w:rPr>
      </w:pPr>
      <w:r>
        <w:rPr>
          <w:sz w:val="24"/>
          <w:szCs w:val="24"/>
        </w:rPr>
        <w:br w:type="page"/>
      </w:r>
    </w:p>
    <w:bookmarkEnd w:id="0"/>
    <w:p w:rsidR="00590CF7" w:rsidRDefault="00590CF7">
      <w:pPr>
        <w:widowControl/>
        <w:spacing w:line="360" w:lineRule="auto"/>
        <w:jc w:val="center"/>
        <w:rPr>
          <w:rFonts w:ascii="仿宋_GB2312" w:eastAsia="仿宋_GB2312" w:hAnsiTheme="minorHAnsi" w:cstheme="minorBidi"/>
          <w:b/>
          <w:sz w:val="24"/>
          <w:szCs w:val="24"/>
        </w:rPr>
      </w:pPr>
    </w:p>
    <w:p w:rsidR="00590CF7" w:rsidRDefault="00155DE6">
      <w:pPr>
        <w:widowControl/>
        <w:spacing w:line="360" w:lineRule="auto"/>
        <w:jc w:val="center"/>
        <w:rPr>
          <w:rFonts w:ascii="仿宋_GB2312" w:eastAsia="仿宋_GB2312" w:hAnsiTheme="minorHAnsi" w:cstheme="minorBidi"/>
          <w:sz w:val="24"/>
          <w:szCs w:val="24"/>
        </w:rPr>
      </w:pPr>
      <w:r w:rsidRPr="00155DE6">
        <w:rPr>
          <w:rFonts w:ascii="仿宋_GB2312" w:eastAsia="仿宋_GB2312" w:hAnsiTheme="minorHAnsi" w:cstheme="minorBidi" w:hint="eastAsia"/>
          <w:b/>
          <w:sz w:val="32"/>
          <w:szCs w:val="32"/>
        </w:rPr>
        <w:t>“数字记忆拔尖创新人才培养计划”内容与时间安排</w:t>
      </w:r>
    </w:p>
    <w:p w:rsidR="00590CF7" w:rsidRDefault="008A6FF1">
      <w:pPr>
        <w:spacing w:line="440" w:lineRule="exact"/>
        <w:jc w:val="center"/>
        <w:rPr>
          <w:rFonts w:ascii="仿宋" w:eastAsia="仿宋" w:hAnsi="仿宋" w:cs="仿宋"/>
          <w:b/>
          <w:sz w:val="28"/>
          <w:szCs w:val="28"/>
        </w:rPr>
      </w:pPr>
      <w:r>
        <w:rPr>
          <w:rFonts w:ascii="仿宋" w:eastAsia="仿宋" w:hAnsi="仿宋" w:cs="仿宋" w:hint="eastAsia"/>
          <w:b/>
          <w:sz w:val="28"/>
          <w:szCs w:val="28"/>
        </w:rPr>
        <w:t>2019</w:t>
      </w:r>
      <w:r w:rsidR="0017465E">
        <w:rPr>
          <w:rFonts w:ascii="仿宋" w:eastAsia="仿宋" w:hAnsi="仿宋" w:cs="仿宋" w:hint="eastAsia"/>
          <w:b/>
          <w:sz w:val="28"/>
          <w:szCs w:val="28"/>
        </w:rPr>
        <w:t>年度</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一、2月初，选聘项目导师、带队教师、学生辅导员，成立“数字记忆拔尖创新人才培养计划”学生培养委员会和项目执行办公室，制定工作规章。召开第一次“数字记忆拔尖创新人才培养计划”学生培养委员会会议，通过选聘人员名单和工作计划。</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二、3月初，发布选拔学员公告，按照学校规定和项目要求，公平、公正、公开地选拔项目学员。</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三、3月，召开项目启动仪式，导师、带队教师、学生辅导员和学员见面，确定导师学员隶属关系，确定活动、工作培养制度。</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四、7-8月，带领学员</w:t>
      </w:r>
      <w:proofErr w:type="gramStart"/>
      <w:r w:rsidRPr="008A6FF1">
        <w:rPr>
          <w:rFonts w:ascii="仿宋" w:eastAsia="仿宋" w:hAnsi="仿宋" w:cs="仿宋" w:hint="eastAsia"/>
          <w:sz w:val="24"/>
          <w:szCs w:val="24"/>
        </w:rPr>
        <w:t>赴国内</w:t>
      </w:r>
      <w:proofErr w:type="gramEnd"/>
      <w:r w:rsidRPr="008A6FF1">
        <w:rPr>
          <w:rFonts w:ascii="仿宋" w:eastAsia="仿宋" w:hAnsi="仿宋" w:cs="仿宋" w:hint="eastAsia"/>
          <w:sz w:val="24"/>
          <w:szCs w:val="24"/>
        </w:rPr>
        <w:t>开展实地调研，邀请相关专家进行讲座。</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五、3月起，每四周一期，举办 “兰台读书会”，确定读书书目，通过定期的自主学习与沙龙研讨，深提升学生阅读国学、历史、文化、传播等方面经典原著的深度与广度，增强他们的学习能力和思考能力。</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六、3月中下旬，召开学员分组及考核任务布置会议，公布学员分组方案及学期考核安排，布置小组考核任务，进行已有研究成果介绍、规范研究成果形式，明确各小组研究主题及成果要求。</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七、3-12月，举办2-4次“数字记忆讲堂”，邀请数字记忆、信息资源管理、信息技术、国学、文化传播和创意设计等方面的专家学者、知名人士、从业人员为学员开设专题讲座。</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八、5月下旬，组织社会参观，组织学生们近距离参观、学习数字记忆建设和开发单位及信息资源管理企事业单位，并与负责人面对面交流。</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九、6月底，举办学员成果展示汇报会，学员提交研究案例计划。</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十、暑期社会实践</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十一，进行项目总结和成果展示会；对学员进行考核。</w:t>
      </w:r>
    </w:p>
    <w:p w:rsidR="008A6FF1" w:rsidRPr="008A6FF1" w:rsidRDefault="008A6FF1" w:rsidP="008A6FF1">
      <w:pPr>
        <w:spacing w:line="440" w:lineRule="exact"/>
        <w:jc w:val="left"/>
        <w:rPr>
          <w:rFonts w:ascii="仿宋" w:eastAsia="仿宋" w:hAnsi="仿宋" w:cs="仿宋" w:hint="eastAsia"/>
          <w:sz w:val="24"/>
          <w:szCs w:val="24"/>
        </w:rPr>
      </w:pPr>
      <w:r w:rsidRPr="008A6FF1">
        <w:rPr>
          <w:rFonts w:ascii="仿宋" w:eastAsia="仿宋" w:hAnsi="仿宋" w:cs="仿宋" w:hint="eastAsia"/>
          <w:sz w:val="24"/>
          <w:szCs w:val="24"/>
        </w:rPr>
        <w:t>十二、9-12月，组织师生参加国际学术会议进行学术交流。</w:t>
      </w:r>
    </w:p>
    <w:p w:rsidR="00590CF7" w:rsidRDefault="008A6FF1" w:rsidP="008A6FF1">
      <w:pPr>
        <w:spacing w:line="440" w:lineRule="exact"/>
        <w:jc w:val="left"/>
        <w:rPr>
          <w:rFonts w:ascii="仿宋" w:eastAsia="仿宋" w:hAnsi="仿宋" w:cs="仿宋"/>
          <w:b/>
          <w:sz w:val="24"/>
          <w:szCs w:val="24"/>
        </w:rPr>
      </w:pPr>
      <w:r w:rsidRPr="008A6FF1">
        <w:rPr>
          <w:rFonts w:ascii="仿宋" w:eastAsia="仿宋" w:hAnsi="仿宋" w:cs="仿宋" w:hint="eastAsia"/>
          <w:sz w:val="24"/>
          <w:szCs w:val="24"/>
        </w:rPr>
        <w:t>十三、12</w:t>
      </w:r>
      <w:r>
        <w:rPr>
          <w:rFonts w:ascii="仿宋" w:eastAsia="仿宋" w:hAnsi="仿宋" w:cs="仿宋" w:hint="eastAsia"/>
          <w:sz w:val="24"/>
          <w:szCs w:val="24"/>
        </w:rPr>
        <w:t>月底，召开项目总结报告会，总结项目成果，展示学员收获。</w:t>
      </w:r>
      <w:bookmarkStart w:id="1" w:name="_GoBack"/>
      <w:bookmarkEnd w:id="1"/>
    </w:p>
    <w:p w:rsidR="00590CF7" w:rsidRDefault="00590CF7">
      <w:pPr>
        <w:spacing w:line="360" w:lineRule="auto"/>
        <w:ind w:right="113"/>
        <w:rPr>
          <w:rFonts w:ascii="仿宋" w:eastAsia="仿宋" w:hAnsi="仿宋" w:cs="仿宋"/>
          <w:sz w:val="24"/>
          <w:szCs w:val="24"/>
        </w:rPr>
      </w:pPr>
    </w:p>
    <w:p w:rsidR="00590CF7" w:rsidRDefault="00590CF7">
      <w:pPr>
        <w:widowControl/>
        <w:spacing w:line="360" w:lineRule="auto"/>
        <w:rPr>
          <w:rFonts w:ascii="仿宋" w:eastAsia="仿宋" w:hAnsi="仿宋" w:cs="仿宋"/>
          <w:sz w:val="24"/>
          <w:szCs w:val="24"/>
        </w:rPr>
      </w:pPr>
    </w:p>
    <w:sectPr w:rsidR="00590CF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7F" w:rsidRDefault="002E4C7F">
      <w:r>
        <w:separator/>
      </w:r>
    </w:p>
  </w:endnote>
  <w:endnote w:type="continuationSeparator" w:id="0">
    <w:p w:rsidR="002E4C7F" w:rsidRDefault="002E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F7" w:rsidRDefault="0017465E">
    <w:pPr>
      <w:pStyle w:val="a6"/>
      <w:jc w:val="center"/>
    </w:pPr>
    <w:r>
      <w:fldChar w:fldCharType="begin"/>
    </w:r>
    <w:r>
      <w:instrText xml:space="preserve"> PAGE   \* MERGEFORMAT </w:instrText>
    </w:r>
    <w:r>
      <w:fldChar w:fldCharType="separate"/>
    </w:r>
    <w:r w:rsidR="008A6FF1" w:rsidRPr="008A6FF1">
      <w:rPr>
        <w:noProof/>
        <w:lang w:val="zh-CN"/>
      </w:rPr>
      <w:t>5</w:t>
    </w:r>
    <w:r>
      <w:rPr>
        <w:lang w:val="zh-CN"/>
      </w:rPr>
      <w:fldChar w:fldCharType="end"/>
    </w:r>
  </w:p>
  <w:p w:rsidR="00590CF7" w:rsidRDefault="00590C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7F" w:rsidRDefault="002E4C7F">
      <w:r>
        <w:separator/>
      </w:r>
    </w:p>
  </w:footnote>
  <w:footnote w:type="continuationSeparator" w:id="0">
    <w:p w:rsidR="002E4C7F" w:rsidRDefault="002E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03"/>
    <w:rsid w:val="00015C78"/>
    <w:rsid w:val="00016592"/>
    <w:rsid w:val="00036B94"/>
    <w:rsid w:val="00051469"/>
    <w:rsid w:val="00053B5D"/>
    <w:rsid w:val="00093EC2"/>
    <w:rsid w:val="000D7673"/>
    <w:rsid w:val="000F5DEB"/>
    <w:rsid w:val="001122C9"/>
    <w:rsid w:val="00134048"/>
    <w:rsid w:val="001367E0"/>
    <w:rsid w:val="00150C14"/>
    <w:rsid w:val="00155DE6"/>
    <w:rsid w:val="00166648"/>
    <w:rsid w:val="0017465E"/>
    <w:rsid w:val="0018645D"/>
    <w:rsid w:val="001959CB"/>
    <w:rsid w:val="001A2523"/>
    <w:rsid w:val="001B3A03"/>
    <w:rsid w:val="001D5742"/>
    <w:rsid w:val="001D746D"/>
    <w:rsid w:val="001E523B"/>
    <w:rsid w:val="002338E0"/>
    <w:rsid w:val="00244232"/>
    <w:rsid w:val="00245F2D"/>
    <w:rsid w:val="00256037"/>
    <w:rsid w:val="002A507D"/>
    <w:rsid w:val="002C3175"/>
    <w:rsid w:val="002E32E1"/>
    <w:rsid w:val="002E4C7F"/>
    <w:rsid w:val="002F2B9C"/>
    <w:rsid w:val="00337543"/>
    <w:rsid w:val="00366D08"/>
    <w:rsid w:val="003F3F88"/>
    <w:rsid w:val="00410E22"/>
    <w:rsid w:val="0041709E"/>
    <w:rsid w:val="004B3881"/>
    <w:rsid w:val="004D7403"/>
    <w:rsid w:val="00503CD3"/>
    <w:rsid w:val="005119EA"/>
    <w:rsid w:val="00535582"/>
    <w:rsid w:val="0057061E"/>
    <w:rsid w:val="0058713B"/>
    <w:rsid w:val="00590CF7"/>
    <w:rsid w:val="00592516"/>
    <w:rsid w:val="005A6285"/>
    <w:rsid w:val="005C4059"/>
    <w:rsid w:val="005D4963"/>
    <w:rsid w:val="005D5047"/>
    <w:rsid w:val="00601130"/>
    <w:rsid w:val="0063242A"/>
    <w:rsid w:val="00640ABF"/>
    <w:rsid w:val="00646074"/>
    <w:rsid w:val="006542CD"/>
    <w:rsid w:val="006C2EC9"/>
    <w:rsid w:val="006E0EDD"/>
    <w:rsid w:val="006F2A5B"/>
    <w:rsid w:val="006F4EFD"/>
    <w:rsid w:val="007340C8"/>
    <w:rsid w:val="0074540E"/>
    <w:rsid w:val="0075492B"/>
    <w:rsid w:val="00767222"/>
    <w:rsid w:val="00784652"/>
    <w:rsid w:val="007B36C6"/>
    <w:rsid w:val="007B4743"/>
    <w:rsid w:val="007F60CE"/>
    <w:rsid w:val="00800032"/>
    <w:rsid w:val="008002F2"/>
    <w:rsid w:val="00822929"/>
    <w:rsid w:val="00830E0D"/>
    <w:rsid w:val="00832252"/>
    <w:rsid w:val="008A03BF"/>
    <w:rsid w:val="008A6FF1"/>
    <w:rsid w:val="008A740D"/>
    <w:rsid w:val="008B451A"/>
    <w:rsid w:val="008F55A7"/>
    <w:rsid w:val="0091196C"/>
    <w:rsid w:val="00921A2B"/>
    <w:rsid w:val="009843C3"/>
    <w:rsid w:val="009B1986"/>
    <w:rsid w:val="009B38EE"/>
    <w:rsid w:val="009C3DE5"/>
    <w:rsid w:val="009C5005"/>
    <w:rsid w:val="009E309F"/>
    <w:rsid w:val="009F7648"/>
    <w:rsid w:val="00A05E7A"/>
    <w:rsid w:val="00A1688D"/>
    <w:rsid w:val="00A4681B"/>
    <w:rsid w:val="00A503EC"/>
    <w:rsid w:val="00A97DFE"/>
    <w:rsid w:val="00AB0BCE"/>
    <w:rsid w:val="00AC23DA"/>
    <w:rsid w:val="00AF27B8"/>
    <w:rsid w:val="00AF684E"/>
    <w:rsid w:val="00B17B0E"/>
    <w:rsid w:val="00B33DB3"/>
    <w:rsid w:val="00B40F4A"/>
    <w:rsid w:val="00B455D6"/>
    <w:rsid w:val="00B65B8B"/>
    <w:rsid w:val="00B7501B"/>
    <w:rsid w:val="00B76341"/>
    <w:rsid w:val="00B91156"/>
    <w:rsid w:val="00BA30A7"/>
    <w:rsid w:val="00BB50A7"/>
    <w:rsid w:val="00BC1CB1"/>
    <w:rsid w:val="00BD7673"/>
    <w:rsid w:val="00BE36C1"/>
    <w:rsid w:val="00BF5793"/>
    <w:rsid w:val="00C0693E"/>
    <w:rsid w:val="00C34BDB"/>
    <w:rsid w:val="00C44BB6"/>
    <w:rsid w:val="00C51468"/>
    <w:rsid w:val="00C64062"/>
    <w:rsid w:val="00C770F2"/>
    <w:rsid w:val="00C808C2"/>
    <w:rsid w:val="00CD4040"/>
    <w:rsid w:val="00CD4DD4"/>
    <w:rsid w:val="00CD69BB"/>
    <w:rsid w:val="00CE3820"/>
    <w:rsid w:val="00CE7152"/>
    <w:rsid w:val="00CF3857"/>
    <w:rsid w:val="00D0458D"/>
    <w:rsid w:val="00D24AF3"/>
    <w:rsid w:val="00D30E9D"/>
    <w:rsid w:val="00D45DAE"/>
    <w:rsid w:val="00D5107E"/>
    <w:rsid w:val="00DB5CE3"/>
    <w:rsid w:val="00DD67ED"/>
    <w:rsid w:val="00DF4F05"/>
    <w:rsid w:val="00DF52A0"/>
    <w:rsid w:val="00DF69C9"/>
    <w:rsid w:val="00E34549"/>
    <w:rsid w:val="00E365BF"/>
    <w:rsid w:val="00E8015D"/>
    <w:rsid w:val="00E84BF0"/>
    <w:rsid w:val="00E9146C"/>
    <w:rsid w:val="00E9435D"/>
    <w:rsid w:val="00ED1548"/>
    <w:rsid w:val="00EE20B5"/>
    <w:rsid w:val="00F063EC"/>
    <w:rsid w:val="00F10C94"/>
    <w:rsid w:val="00F1437A"/>
    <w:rsid w:val="00F14DEA"/>
    <w:rsid w:val="00F17E06"/>
    <w:rsid w:val="00F25D4A"/>
    <w:rsid w:val="00F8733F"/>
    <w:rsid w:val="00FA385B"/>
    <w:rsid w:val="00FB0EA1"/>
    <w:rsid w:val="00FB26C4"/>
    <w:rsid w:val="00FB3529"/>
    <w:rsid w:val="00FB43B3"/>
    <w:rsid w:val="00FD1066"/>
    <w:rsid w:val="00FD4ABB"/>
    <w:rsid w:val="00FF5C43"/>
    <w:rsid w:val="103D1CA8"/>
    <w:rsid w:val="1FF11E63"/>
    <w:rsid w:val="36471687"/>
    <w:rsid w:val="447D057F"/>
    <w:rsid w:val="44A2084E"/>
    <w:rsid w:val="45565A91"/>
    <w:rsid w:val="4BEA5656"/>
    <w:rsid w:val="4BED1CB7"/>
    <w:rsid w:val="59C34240"/>
    <w:rsid w:val="616F4624"/>
    <w:rsid w:val="65BE01BE"/>
    <w:rsid w:val="67781E34"/>
    <w:rsid w:val="6D011909"/>
    <w:rsid w:val="75162301"/>
    <w:rsid w:val="79696997"/>
    <w:rsid w:val="796F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E8699"/>
  <w15:docId w15:val="{E6D9386B-726D-4650-862D-F41ED0FC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uiPriority w:val="10"/>
    <w:qFormat/>
    <w:pPr>
      <w:spacing w:before="240" w:after="60"/>
      <w:jc w:val="center"/>
      <w:outlineLvl w:val="0"/>
    </w:pPr>
    <w:rPr>
      <w:rFonts w:asciiTheme="majorHAnsi" w:hAnsiTheme="majorHAnsi" w:cstheme="majorBidi"/>
      <w:b/>
      <w:bCs/>
      <w:sz w:val="32"/>
      <w:szCs w:val="32"/>
    </w:rPr>
  </w:style>
  <w:style w:type="character" w:styleId="ab">
    <w:name w:val="annotation reference"/>
    <w:basedOn w:val="a0"/>
    <w:uiPriority w:val="99"/>
    <w:unhideWhenUsed/>
    <w:qFormat/>
    <w:rPr>
      <w:sz w:val="21"/>
      <w:szCs w:val="21"/>
    </w:rPr>
  </w:style>
  <w:style w:type="table" w:styleId="ac">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Calibri Light" w:eastAsia="宋体" w:hAnsi="Calibri Light" w:cs="黑体"/>
      <w:b/>
      <w:bCs/>
      <w:sz w:val="32"/>
      <w:szCs w:val="32"/>
    </w:rPr>
  </w:style>
  <w:style w:type="character" w:customStyle="1" w:styleId="a7">
    <w:name w:val="页脚 字符"/>
    <w:basedOn w:val="a0"/>
    <w:link w:val="a6"/>
    <w:uiPriority w:val="99"/>
    <w:qFormat/>
    <w:rPr>
      <w:rFonts w:ascii="Calibri" w:eastAsia="宋体" w:hAnsi="Calibri" w:cs="黑体"/>
      <w:sz w:val="18"/>
      <w:szCs w:val="18"/>
    </w:rPr>
  </w:style>
  <w:style w:type="character" w:customStyle="1" w:styleId="30">
    <w:name w:val="标题 3 字符"/>
    <w:basedOn w:val="a0"/>
    <w:link w:val="3"/>
    <w:uiPriority w:val="9"/>
    <w:semiHidden/>
    <w:qFormat/>
    <w:rPr>
      <w:rFonts w:ascii="Calibri" w:eastAsia="宋体" w:hAnsi="Calibri" w:cs="黑体"/>
      <w:b/>
      <w:bCs/>
      <w:sz w:val="32"/>
      <w:szCs w:val="32"/>
    </w:rPr>
  </w:style>
  <w:style w:type="paragraph" w:customStyle="1" w:styleId="11">
    <w:name w:val="列出段落1"/>
    <w:basedOn w:val="a"/>
    <w:uiPriority w:val="34"/>
    <w:qFormat/>
    <w:pPr>
      <w:ind w:firstLineChars="200" w:firstLine="420"/>
    </w:pPr>
  </w:style>
  <w:style w:type="character" w:customStyle="1" w:styleId="a9">
    <w:name w:val="页眉 字符"/>
    <w:basedOn w:val="a0"/>
    <w:link w:val="a8"/>
    <w:uiPriority w:val="99"/>
    <w:qFormat/>
    <w:rPr>
      <w:rFonts w:ascii="Calibri" w:eastAsia="宋体" w:hAnsi="Calibri" w:cs="黑体"/>
      <w:sz w:val="18"/>
      <w:szCs w:val="18"/>
    </w:rPr>
  </w:style>
  <w:style w:type="character" w:customStyle="1" w:styleId="a5">
    <w:name w:val="批注框文本 字符"/>
    <w:basedOn w:val="a0"/>
    <w:link w:val="a4"/>
    <w:uiPriority w:val="99"/>
    <w:semiHidden/>
    <w:qFormat/>
    <w:rPr>
      <w:rFonts w:ascii="Calibri" w:eastAsia="宋体" w:hAnsi="Calibri" w:cs="黑体"/>
      <w:kern w:val="2"/>
      <w:sz w:val="18"/>
      <w:szCs w:val="18"/>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21">
    <w:name w:val="列出段落2"/>
    <w:basedOn w:val="a"/>
    <w:uiPriority w:val="99"/>
    <w:unhideWhenUsed/>
    <w:qFormat/>
    <w:pPr>
      <w:ind w:firstLineChars="200" w:firstLine="420"/>
    </w:pPr>
  </w:style>
  <w:style w:type="paragraph" w:customStyle="1" w:styleId="31">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546</Words>
  <Characters>3118</Characters>
  <Application>Microsoft Office Word</Application>
  <DocSecurity>0</DocSecurity>
  <Lines>25</Lines>
  <Paragraphs>7</Paragraphs>
  <ScaleCrop>false</ScaleCrop>
  <Company>RUC</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马晴</dc:creator>
  <cp:lastModifiedBy>AutoBVT</cp:lastModifiedBy>
  <cp:revision>4</cp:revision>
  <dcterms:created xsi:type="dcterms:W3CDTF">2019-02-22T08:39:00Z</dcterms:created>
  <dcterms:modified xsi:type="dcterms:W3CDTF">2019-02-22T08:52:00Z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