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F4" w:rsidRDefault="006803F4" w:rsidP="006803F4">
      <w:pPr>
        <w:pStyle w:val="2"/>
        <w:shd w:val="clear" w:color="auto" w:fill="FFFFFF"/>
        <w:spacing w:before="180" w:beforeAutospacing="0" w:after="180" w:afterAutospacing="0" w:line="360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 w:hint="eastAsia"/>
          <w:color w:val="333333"/>
          <w:sz w:val="33"/>
          <w:szCs w:val="33"/>
        </w:rPr>
        <w:t>中国人民大学</w:t>
      </w:r>
      <w:r>
        <w:rPr>
          <w:rFonts w:ascii="Arial" w:hAnsi="Arial" w:cs="Arial"/>
          <w:color w:val="333333"/>
          <w:sz w:val="33"/>
          <w:szCs w:val="33"/>
        </w:rPr>
        <w:t>“</w:t>
      </w:r>
      <w:r>
        <w:rPr>
          <w:rFonts w:ascii="Arial" w:hAnsi="Arial" w:cs="Arial"/>
          <w:color w:val="333333"/>
          <w:sz w:val="33"/>
          <w:szCs w:val="33"/>
        </w:rPr>
        <w:t>三好学生</w:t>
      </w:r>
      <w:r>
        <w:rPr>
          <w:rFonts w:ascii="Arial" w:hAnsi="Arial" w:cs="Arial"/>
          <w:color w:val="333333"/>
          <w:sz w:val="33"/>
          <w:szCs w:val="33"/>
        </w:rPr>
        <w:t>”</w:t>
      </w:r>
      <w:r>
        <w:rPr>
          <w:rFonts w:ascii="Arial" w:hAnsi="Arial" w:cs="Arial"/>
          <w:color w:val="333333"/>
          <w:sz w:val="33"/>
          <w:szCs w:val="33"/>
        </w:rPr>
        <w:t>评审细则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第一条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三好学生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是中国人民大学设立的重要学生奖励项目。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第二条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三好学生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属荣誉称号，颁发给德、智、体全面发展的学生。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第三条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三好学生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的奖励对象为二年级及以上的学生；国际学生、延期毕业学生、来校交流交换学生不在参评范围内。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第四条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三好学生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每年评审一次，授奖人数约为上条列明奖励对象基数的</w:t>
      </w:r>
      <w:r>
        <w:rPr>
          <w:rFonts w:ascii="Helvetica" w:hAnsi="Helvetica"/>
          <w:color w:val="333333"/>
          <w:sz w:val="20"/>
          <w:szCs w:val="20"/>
        </w:rPr>
        <w:t>15%</w:t>
      </w:r>
      <w:r>
        <w:rPr>
          <w:rFonts w:ascii="Helvetica" w:hAnsi="Helvetica"/>
          <w:color w:val="333333"/>
          <w:sz w:val="20"/>
          <w:szCs w:val="20"/>
        </w:rPr>
        <w:t>，不发放奖金。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第五条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参评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三好学生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的学生除满足《中国人民大学学生奖励管理办法》规定的基本条件外，还须满足以下条件：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（一）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努力学习马克思主义中国化最新成果和中国共产党的行动指南，坚定中国特色社会主义道路自信、理论自信、制度自信、文化自信，树立中国特色社会主义共同理想；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（二）树立爱国主义思想，具有团结统一、爱好和平、勤劳勇敢、自强不息的精神；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（三）模范遵守宪法、法律、法规和公民道德规范，模范遵守学校管理制度，具有良好的道德品质和行为习惯；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（四）未欠缴学费；上一学年每学期均按要求及时进行学籍注册，无逾期注册行为；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（五）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刻苦学习，勇于探索，积极实践，努力掌握现代科学文化知识和专业技能。上一学年所修全部课程平均学分绩不低于</w:t>
      </w:r>
      <w:r>
        <w:rPr>
          <w:rFonts w:ascii="Helvetica" w:hAnsi="Helvetica"/>
          <w:color w:val="333333"/>
          <w:sz w:val="20"/>
          <w:szCs w:val="20"/>
        </w:rPr>
        <w:t>3.2</w:t>
      </w:r>
      <w:r>
        <w:rPr>
          <w:rFonts w:ascii="Helvetica" w:hAnsi="Helvetica"/>
          <w:color w:val="333333"/>
          <w:sz w:val="20"/>
          <w:szCs w:val="20"/>
        </w:rPr>
        <w:t>，或排名位于本专业前</w:t>
      </w:r>
      <w:r>
        <w:rPr>
          <w:rFonts w:ascii="Helvetica" w:hAnsi="Helvetica"/>
          <w:color w:val="333333"/>
          <w:sz w:val="20"/>
          <w:szCs w:val="20"/>
        </w:rPr>
        <w:t>40%</w:t>
      </w:r>
      <w:r>
        <w:rPr>
          <w:rFonts w:ascii="Helvetica" w:hAnsi="Helvetica"/>
          <w:color w:val="333333"/>
          <w:sz w:val="20"/>
          <w:szCs w:val="20"/>
        </w:rPr>
        <w:t>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（六）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积极锻炼身体，增进身心健康，本科生在校期间已修体育课程平均学分绩达</w:t>
      </w:r>
      <w:r>
        <w:rPr>
          <w:rFonts w:ascii="Helvetica" w:hAnsi="Helvetica"/>
          <w:color w:val="333333"/>
          <w:sz w:val="20"/>
          <w:szCs w:val="20"/>
        </w:rPr>
        <w:t>3.2</w:t>
      </w:r>
      <w:r>
        <w:rPr>
          <w:rFonts w:ascii="Helvetica" w:hAnsi="Helvetica"/>
          <w:color w:val="333333"/>
          <w:sz w:val="20"/>
          <w:szCs w:val="20"/>
        </w:rPr>
        <w:t>及以上，或者最近一次体质测试成绩达到</w:t>
      </w:r>
      <w:r>
        <w:rPr>
          <w:rFonts w:ascii="Helvetica" w:hAnsi="Helvetica"/>
          <w:color w:val="333333"/>
          <w:sz w:val="20"/>
          <w:szCs w:val="20"/>
        </w:rPr>
        <w:t>70</w:t>
      </w:r>
      <w:r>
        <w:rPr>
          <w:rFonts w:ascii="Helvetica" w:hAnsi="Helvetica"/>
          <w:color w:val="333333"/>
          <w:sz w:val="20"/>
          <w:szCs w:val="20"/>
        </w:rPr>
        <w:t>分及以上；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（七）积极参加班团活动，积极参与学校和学院组织开展的社会实践和志愿服务等活动。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t>第六条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“</w:t>
      </w:r>
      <w:r>
        <w:rPr>
          <w:rFonts w:ascii="Helvetica" w:hAnsi="Helvetica"/>
          <w:color w:val="333333"/>
          <w:sz w:val="20"/>
          <w:szCs w:val="20"/>
        </w:rPr>
        <w:t>三好学生</w:t>
      </w:r>
      <w:r>
        <w:rPr>
          <w:rFonts w:ascii="Helvetica" w:hAnsi="Helvetica"/>
          <w:color w:val="333333"/>
          <w:sz w:val="20"/>
          <w:szCs w:val="20"/>
        </w:rPr>
        <w:t>”</w:t>
      </w:r>
      <w:r>
        <w:rPr>
          <w:rFonts w:ascii="Helvetica" w:hAnsi="Helvetica"/>
          <w:color w:val="333333"/>
          <w:sz w:val="20"/>
          <w:szCs w:val="20"/>
        </w:rPr>
        <w:t>评审程序如下：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（一）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学生处下发评审通知，明确各初评单位推荐限额；初评单位包括学生工作委员会成员单位和各学院，各学院初评推荐的名额不低于</w:t>
      </w:r>
      <w:r>
        <w:rPr>
          <w:rFonts w:ascii="Helvetica" w:hAnsi="Helvetica"/>
          <w:color w:val="333333"/>
          <w:sz w:val="20"/>
          <w:szCs w:val="20"/>
        </w:rPr>
        <w:t>90%</w:t>
      </w:r>
      <w:r>
        <w:rPr>
          <w:rFonts w:ascii="Helvetica" w:hAnsi="Helvetica"/>
          <w:color w:val="333333"/>
          <w:sz w:val="20"/>
          <w:szCs w:val="20"/>
        </w:rPr>
        <w:t>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二）各学院拟定提名推荐方案：提名推荐应注重发挥党支部、团支部、班级等基层组织的作用；名额分配适当向本科生倾斜；研究生名额分配适当向全日制非定向学生倾斜；名额分配适当向高年级学生倾斜；为学校、学院建设发展和管理服务工作做出积极贡献的，学院党委（总支）可以直接提名推荐，人数不超过推荐名额的</w:t>
      </w:r>
      <w:r>
        <w:rPr>
          <w:rFonts w:ascii="Helvetica" w:hAnsi="Helvetica"/>
          <w:color w:val="333333"/>
          <w:sz w:val="20"/>
          <w:szCs w:val="20"/>
        </w:rPr>
        <w:t>10%</w:t>
      </w:r>
      <w:r>
        <w:rPr>
          <w:rFonts w:ascii="Helvetica" w:hAnsi="Helvetica"/>
          <w:color w:val="333333"/>
          <w:sz w:val="20"/>
          <w:szCs w:val="20"/>
        </w:rPr>
        <w:t>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（三）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初评单位限额推荐：各单位通过资格审核、民主评议等程序，确定拟推荐人选。鼓励各学院通过组织班级竞评会、学院竞评会等方式推荐人选，充分展示优秀学生风采。学院党委（总支）直接提名推荐的，须经学院党委（总支）会议或党政联席会审议通过。学生工作委员会成员单位推荐的，须经部（处）务会审议通过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（四）初评单位公示：各初评单位并通过网站、公告栏或新媒体等进行公示，公示期不少于</w:t>
      </w:r>
      <w:r>
        <w:rPr>
          <w:rFonts w:ascii="Helvetica" w:hAnsi="Helvetica"/>
          <w:color w:val="333333"/>
          <w:sz w:val="20"/>
          <w:szCs w:val="20"/>
        </w:rPr>
        <w:t>3</w:t>
      </w:r>
      <w:r>
        <w:rPr>
          <w:rFonts w:ascii="Helvetica" w:hAnsi="Helvetica"/>
          <w:color w:val="333333"/>
          <w:sz w:val="20"/>
          <w:szCs w:val="20"/>
        </w:rPr>
        <w:t>天；</w:t>
      </w:r>
    </w:p>
    <w:p w:rsid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（五）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学生处对各单位推荐人选资格进行审核，对拟授奖人选进行公示，公示期不少于</w:t>
      </w:r>
      <w:r>
        <w:rPr>
          <w:rFonts w:ascii="Helvetica" w:hAnsi="Helvetica"/>
          <w:color w:val="333333"/>
          <w:sz w:val="20"/>
          <w:szCs w:val="20"/>
        </w:rPr>
        <w:t>3</w:t>
      </w:r>
      <w:r>
        <w:rPr>
          <w:rFonts w:ascii="Helvetica" w:hAnsi="Helvetica"/>
          <w:color w:val="333333"/>
          <w:sz w:val="20"/>
          <w:szCs w:val="20"/>
        </w:rPr>
        <w:t>天。公示期满后，经学生处报学生工作委员会或学校领导审定后，确定获奖学生。</w:t>
      </w:r>
    </w:p>
    <w:p w:rsidR="00AA5544" w:rsidRPr="006803F4" w:rsidRDefault="006803F4" w:rsidP="006803F4">
      <w:pPr>
        <w:pStyle w:val="a7"/>
        <w:shd w:val="clear" w:color="auto" w:fill="FFFFFF"/>
        <w:spacing w:before="0" w:beforeAutospacing="0" w:after="135" w:afterAutospacing="0" w:line="270" w:lineRule="atLeast"/>
        <w:rPr>
          <w:rFonts w:ascii="Helvetica" w:hAnsi="Helvetica" w:hint="eastAsia"/>
          <w:color w:val="333333"/>
          <w:sz w:val="20"/>
          <w:szCs w:val="20"/>
        </w:rPr>
      </w:pPr>
      <w:r>
        <w:rPr>
          <w:rStyle w:val="a8"/>
          <w:rFonts w:ascii="Helvetica" w:hAnsi="Helvetica"/>
          <w:color w:val="333333"/>
          <w:sz w:val="20"/>
          <w:szCs w:val="20"/>
        </w:rPr>
        <w:lastRenderedPageBreak/>
        <w:t>第七条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本细则自</w:t>
      </w:r>
      <w:r>
        <w:rPr>
          <w:rFonts w:ascii="Helvetica" w:hAnsi="Helvetica"/>
          <w:color w:val="333333"/>
          <w:sz w:val="20"/>
          <w:szCs w:val="20"/>
        </w:rPr>
        <w:t>2018</w:t>
      </w:r>
      <w:r>
        <w:rPr>
          <w:rFonts w:ascii="Helvetica" w:hAnsi="Helvetica"/>
          <w:color w:val="333333"/>
          <w:sz w:val="20"/>
          <w:szCs w:val="20"/>
        </w:rPr>
        <w:t>年</w:t>
      </w:r>
      <w:r>
        <w:rPr>
          <w:rFonts w:ascii="Helvetica" w:hAnsi="Helvetica"/>
          <w:color w:val="333333"/>
          <w:sz w:val="20"/>
          <w:szCs w:val="20"/>
        </w:rPr>
        <w:t>10</w:t>
      </w:r>
      <w:r>
        <w:rPr>
          <w:rFonts w:ascii="Helvetica" w:hAnsi="Helvetica"/>
          <w:color w:val="333333"/>
          <w:sz w:val="20"/>
          <w:szCs w:val="20"/>
        </w:rPr>
        <w:t>月</w:t>
      </w:r>
      <w:r>
        <w:rPr>
          <w:rFonts w:ascii="Helvetica" w:hAnsi="Helvetica"/>
          <w:color w:val="333333"/>
          <w:sz w:val="20"/>
          <w:szCs w:val="20"/>
        </w:rPr>
        <w:t>9</w:t>
      </w:r>
      <w:r>
        <w:rPr>
          <w:rFonts w:ascii="Helvetica" w:hAnsi="Helvetica"/>
          <w:color w:val="333333"/>
          <w:sz w:val="20"/>
          <w:szCs w:val="20"/>
        </w:rPr>
        <w:t>日起实施，由学生处负责解释。</w:t>
      </w:r>
      <w:bookmarkStart w:id="0" w:name="_GoBack"/>
      <w:bookmarkEnd w:id="0"/>
    </w:p>
    <w:sectPr w:rsidR="00AA5544" w:rsidRPr="0068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76" w:rsidRDefault="00964376" w:rsidP="00D600E5">
      <w:r>
        <w:separator/>
      </w:r>
    </w:p>
  </w:endnote>
  <w:endnote w:type="continuationSeparator" w:id="0">
    <w:p w:rsidR="00964376" w:rsidRDefault="00964376" w:rsidP="00D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76" w:rsidRDefault="00964376" w:rsidP="00D600E5">
      <w:r>
        <w:separator/>
      </w:r>
    </w:p>
  </w:footnote>
  <w:footnote w:type="continuationSeparator" w:id="0">
    <w:p w:rsidR="00964376" w:rsidRDefault="00964376" w:rsidP="00D6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12F03"/>
    <w:rsid w:val="000929E1"/>
    <w:rsid w:val="0013048E"/>
    <w:rsid w:val="00177031"/>
    <w:rsid w:val="001D3828"/>
    <w:rsid w:val="0028357D"/>
    <w:rsid w:val="004516EA"/>
    <w:rsid w:val="00594229"/>
    <w:rsid w:val="005E5B5F"/>
    <w:rsid w:val="006803F4"/>
    <w:rsid w:val="00800CEA"/>
    <w:rsid w:val="00812024"/>
    <w:rsid w:val="008E0448"/>
    <w:rsid w:val="00921494"/>
    <w:rsid w:val="00926FD8"/>
    <w:rsid w:val="00964376"/>
    <w:rsid w:val="009C0DDF"/>
    <w:rsid w:val="00A23473"/>
    <w:rsid w:val="00A309B3"/>
    <w:rsid w:val="00A532A6"/>
    <w:rsid w:val="00AA5544"/>
    <w:rsid w:val="00C01ABE"/>
    <w:rsid w:val="00C2702C"/>
    <w:rsid w:val="00D600E5"/>
    <w:rsid w:val="00D956C6"/>
    <w:rsid w:val="00E30FE0"/>
    <w:rsid w:val="00E44235"/>
    <w:rsid w:val="00F90A7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E623"/>
  <w15:chartTrackingRefBased/>
  <w15:docId w15:val="{56D53952-7E77-4641-B6F2-68714D1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600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0E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600E5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80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03F4"/>
    <w:rPr>
      <w:b/>
      <w:bCs/>
    </w:rPr>
  </w:style>
  <w:style w:type="character" w:customStyle="1" w:styleId="apple-converted-space">
    <w:name w:val="apple-converted-space"/>
    <w:basedOn w:val="a0"/>
    <w:rsid w:val="0068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2018-12-17T01:03:00Z</dcterms:created>
  <dcterms:modified xsi:type="dcterms:W3CDTF">2018-12-17T01:24:00Z</dcterms:modified>
</cp:coreProperties>
</file>